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FDD55" w14:textId="77777777" w:rsidR="00216E9A" w:rsidRDefault="00000000" w:rsidP="006D3FA8">
      <w:pPr>
        <w:ind w:firstLine="0"/>
        <w:rPr>
          <w:b/>
          <w:bCs/>
          <w:szCs w:val="24"/>
        </w:rPr>
      </w:pPr>
      <w:r>
        <w:rPr>
          <w:b/>
          <w:bCs/>
          <w:szCs w:val="24"/>
        </w:rPr>
        <w:t>Compartimentul Transport</w:t>
      </w:r>
    </w:p>
    <w:p w14:paraId="2E5BBDAD" w14:textId="25DC7D34" w:rsidR="00DD2871" w:rsidRDefault="00000000" w:rsidP="006D3FA8">
      <w:pPr>
        <w:ind w:firstLine="0"/>
        <w:rPr>
          <w:b/>
          <w:bCs/>
          <w:szCs w:val="24"/>
        </w:rPr>
      </w:pPr>
      <w:r>
        <w:rPr>
          <w:b/>
          <w:bCs/>
          <w:szCs w:val="24"/>
        </w:rPr>
        <w:t>Serviciul Administrație Publică Locală (APL)</w:t>
      </w:r>
    </w:p>
    <w:p w14:paraId="444B546E" w14:textId="26685C7C" w:rsidR="00216E9A" w:rsidRDefault="00216E9A" w:rsidP="006D3FA8">
      <w:pPr>
        <w:ind w:firstLine="0"/>
        <w:rPr>
          <w:b/>
          <w:bCs/>
          <w:szCs w:val="24"/>
        </w:rPr>
      </w:pPr>
      <w:r>
        <w:rPr>
          <w:b/>
          <w:bCs/>
          <w:szCs w:val="24"/>
        </w:rPr>
        <w:t>Serviciul Taxe și Impozite, Buget, contabilitate</w:t>
      </w:r>
    </w:p>
    <w:p w14:paraId="399FEC18" w14:textId="77777777" w:rsidR="00B80C5E" w:rsidRDefault="00B80C5E" w:rsidP="006D3FA8">
      <w:pPr>
        <w:ind w:firstLine="0"/>
      </w:pPr>
    </w:p>
    <w:p w14:paraId="10885431" w14:textId="40E22E53" w:rsidR="00DD2871" w:rsidRDefault="00000000">
      <w:pPr>
        <w:pStyle w:val="Corptext"/>
      </w:pPr>
      <w:r>
        <w:rPr>
          <w:szCs w:val="24"/>
        </w:rPr>
        <w:t xml:space="preserve">Nr. </w:t>
      </w:r>
      <w:r w:rsidR="000C0EB7">
        <w:rPr>
          <w:szCs w:val="24"/>
        </w:rPr>
        <w:t>9039/28.05.2026</w:t>
      </w:r>
    </w:p>
    <w:p w14:paraId="59129412" w14:textId="77777777" w:rsidR="00DD2871" w:rsidRDefault="00000000">
      <w:r>
        <w:rPr>
          <w:szCs w:val="24"/>
        </w:rPr>
        <w:pict w14:anchorId="5C4D6055">
          <v:rect id="_x0000_i1025" style="width:0;height:1.5pt" o:hralign="center" o:hrstd="t" o:hr="t"/>
        </w:pict>
      </w:r>
    </w:p>
    <w:p w14:paraId="38C76030" w14:textId="77777777" w:rsidR="00DD2871" w:rsidRDefault="00000000">
      <w:pPr>
        <w:pStyle w:val="Titlu1"/>
      </w:pPr>
      <w:bookmarkStart w:id="0" w:name="referat-de-necesitate"/>
      <w:r>
        <w:rPr>
          <w:rFonts w:ascii="Times New Roman" w:eastAsia="Times New Roman" w:hAnsi="Times New Roman" w:cs="Times New Roman"/>
        </w:rPr>
        <w:t>REFERAT DE NECESITATE</w:t>
      </w:r>
    </w:p>
    <w:p w14:paraId="25F3F953" w14:textId="1BB0B03C" w:rsidR="00003F2C" w:rsidRDefault="00000000" w:rsidP="00003F2C">
      <w:pPr>
        <w:jc w:val="center"/>
        <w:rPr>
          <w:szCs w:val="24"/>
        </w:rPr>
      </w:pPr>
      <w:r>
        <w:rPr>
          <w:szCs w:val="24"/>
        </w:rPr>
        <w:t>privind inițierea proiectului de hotărâre</w:t>
      </w:r>
    </w:p>
    <w:p w14:paraId="53C1EF9F" w14:textId="3EF05B86" w:rsidR="00DD2871" w:rsidRDefault="00000000" w:rsidP="00003F2C">
      <w:pPr>
        <w:jc w:val="center"/>
        <w:rPr>
          <w:b/>
          <w:bCs/>
          <w:szCs w:val="24"/>
        </w:rPr>
      </w:pPr>
      <w:r>
        <w:rPr>
          <w:szCs w:val="24"/>
        </w:rPr>
        <w:t xml:space="preserve">pentru aprobarea </w:t>
      </w:r>
      <w:r>
        <w:rPr>
          <w:b/>
          <w:bCs/>
          <w:szCs w:val="24"/>
        </w:rPr>
        <w:t>Studiului de oportunitate privind dezvoltarea sistemului de transport public local de călători la nivelul UAT Orașul Buziaș</w:t>
      </w:r>
    </w:p>
    <w:p w14:paraId="0A2F6544" w14:textId="6B6CAC83" w:rsidR="00F65186" w:rsidRDefault="00F65186" w:rsidP="00211539">
      <w:pPr>
        <w:pStyle w:val="Listparagraf"/>
        <w:numPr>
          <w:ilvl w:val="0"/>
          <w:numId w:val="15"/>
        </w:numPr>
        <w:jc w:val="center"/>
      </w:pPr>
      <w:r w:rsidRPr="00211539">
        <w:rPr>
          <w:b/>
          <w:bCs/>
          <w:szCs w:val="24"/>
        </w:rPr>
        <w:t>componenta urban – periurban intern cu microbuze electrice</w:t>
      </w:r>
      <w:r w:rsidR="00211539">
        <w:rPr>
          <w:b/>
          <w:bCs/>
          <w:szCs w:val="24"/>
        </w:rPr>
        <w:t xml:space="preserve"> - </w:t>
      </w:r>
    </w:p>
    <w:p w14:paraId="52128CF7" w14:textId="77777777" w:rsidR="00DD2871" w:rsidRDefault="00000000">
      <w:r>
        <w:rPr>
          <w:szCs w:val="24"/>
        </w:rPr>
        <w:pict w14:anchorId="1F7590DF">
          <v:rect id="_x0000_i1026" style="width:0;height:1.5pt" o:hralign="center" o:hrstd="t" o:hr="t"/>
        </w:pict>
      </w:r>
    </w:p>
    <w:p w14:paraId="2CB6B048" w14:textId="6465A16C" w:rsidR="00DD2871" w:rsidRDefault="00000000">
      <w:r>
        <w:rPr>
          <w:b/>
          <w:bCs/>
          <w:szCs w:val="24"/>
        </w:rPr>
        <w:t>Destinatar:</w:t>
      </w:r>
      <w:r>
        <w:rPr>
          <w:szCs w:val="24"/>
        </w:rPr>
        <w:t xml:space="preserve"> Domnului Primar al Orașului Buziaș, ec. Sorin MUNTEANU </w:t>
      </w:r>
    </w:p>
    <w:p w14:paraId="779577BF" w14:textId="77777777" w:rsidR="00DD2871" w:rsidRDefault="00000000">
      <w:r>
        <w:rPr>
          <w:szCs w:val="24"/>
        </w:rPr>
        <w:pict w14:anchorId="7C437561">
          <v:rect id="_x0000_i1027" style="width:0;height:1.5pt" o:hralign="center" o:hrstd="t" o:hr="t"/>
        </w:pict>
      </w:r>
    </w:p>
    <w:p w14:paraId="3C1FC011" w14:textId="77777777" w:rsidR="00DD2871" w:rsidRDefault="00000000">
      <w:pPr>
        <w:pStyle w:val="Titlu2"/>
      </w:pPr>
      <w:bookmarkStart w:id="1" w:name="i.-preambul-temei-legal"/>
      <w:r>
        <w:rPr>
          <w:rFonts w:ascii="Times New Roman" w:eastAsia="Times New Roman" w:hAnsi="Times New Roman" w:cs="Times New Roman"/>
        </w:rPr>
        <w:t>I. PREAMBUL — TEMEI LEGAL</w:t>
      </w:r>
    </w:p>
    <w:p w14:paraId="29181263" w14:textId="77777777" w:rsidR="00DD2871" w:rsidRDefault="00000000">
      <w:r>
        <w:rPr>
          <w:szCs w:val="24"/>
        </w:rPr>
        <w:t>Având în vedere:</w:t>
      </w:r>
    </w:p>
    <w:p w14:paraId="1B861B03" w14:textId="77777777" w:rsidR="00DD2871" w:rsidRDefault="00000000">
      <w:pPr>
        <w:numPr>
          <w:ilvl w:val="0"/>
          <w:numId w:val="11"/>
        </w:numPr>
      </w:pPr>
      <w:r>
        <w:rPr>
          <w:b/>
          <w:bCs/>
          <w:szCs w:val="24"/>
        </w:rPr>
        <w:t>Constituția României</w:t>
      </w:r>
      <w:r>
        <w:rPr>
          <w:szCs w:val="24"/>
        </w:rPr>
        <w:t>, republicată în Monitorul Oficial al României, Partea I, nr. 767 din 31 octombrie 2003, art. 120-121 privind autonomia locală și administrația publică din unitățile administrativ-teritoriale;</w:t>
      </w:r>
    </w:p>
    <w:p w14:paraId="02C6FAAA" w14:textId="77777777" w:rsidR="00DD2871" w:rsidRDefault="00000000">
      <w:pPr>
        <w:numPr>
          <w:ilvl w:val="0"/>
          <w:numId w:val="11"/>
        </w:numPr>
      </w:pPr>
      <w:r>
        <w:rPr>
          <w:b/>
          <w:bCs/>
          <w:szCs w:val="24"/>
        </w:rPr>
        <w:t>Carta Europeană a Autonomiei Locale</w:t>
      </w:r>
      <w:r>
        <w:rPr>
          <w:szCs w:val="24"/>
        </w:rPr>
        <w:t xml:space="preserve">, adoptată la Strasbourg la 15 octombrie 1985, ratificată prin </w:t>
      </w:r>
      <w:r>
        <w:rPr>
          <w:b/>
          <w:bCs/>
          <w:szCs w:val="24"/>
        </w:rPr>
        <w:t>Legea nr. 199/1997</w:t>
      </w:r>
      <w:r>
        <w:rPr>
          <w:szCs w:val="24"/>
        </w:rPr>
        <w:t>, art. 3, 4 și 6;</w:t>
      </w:r>
    </w:p>
    <w:p w14:paraId="268B048E" w14:textId="77777777" w:rsidR="00DD2871" w:rsidRDefault="00000000">
      <w:pPr>
        <w:numPr>
          <w:ilvl w:val="0"/>
          <w:numId w:val="11"/>
        </w:numPr>
      </w:pPr>
      <w:r>
        <w:rPr>
          <w:b/>
          <w:bCs/>
          <w:szCs w:val="24"/>
        </w:rPr>
        <w:t>Regulamentul (CE) nr. 1370/2007</w:t>
      </w:r>
      <w:r>
        <w:rPr>
          <w:szCs w:val="24"/>
        </w:rPr>
        <w:t xml:space="preserve"> al Parlamentului European și al Consiliului din 23 octombrie 2007 privind serviciile publice de transport feroviar și rutier de călători, cu modificările ulterioare (Reg. (UE) 2016/2338);</w:t>
      </w:r>
    </w:p>
    <w:p w14:paraId="3E3A894A" w14:textId="77777777" w:rsidR="00DD2871" w:rsidRDefault="00000000">
      <w:pPr>
        <w:numPr>
          <w:ilvl w:val="0"/>
          <w:numId w:val="11"/>
        </w:numPr>
      </w:pPr>
      <w:r>
        <w:rPr>
          <w:b/>
          <w:bCs/>
          <w:szCs w:val="24"/>
        </w:rPr>
        <w:t>Legea serviciilor comunitare de utilități publice nr. 51/2006</w:t>
      </w:r>
      <w:r>
        <w:rPr>
          <w:szCs w:val="24"/>
        </w:rPr>
        <w:t>, republicată în M.Of. nr. 121/05.03.2013, cu modificările și completările ulterioare — în special art. 8 alin. (3) lit. d) și art. 22 alin. (3);</w:t>
      </w:r>
    </w:p>
    <w:p w14:paraId="66B1B439" w14:textId="77777777" w:rsidR="00DD2871" w:rsidRDefault="00000000">
      <w:pPr>
        <w:numPr>
          <w:ilvl w:val="0"/>
          <w:numId w:val="11"/>
        </w:numPr>
      </w:pPr>
      <w:r>
        <w:rPr>
          <w:b/>
          <w:bCs/>
          <w:szCs w:val="24"/>
        </w:rPr>
        <w:t>Legea serviciilor publice de transport persoane în unitățile administrativ-teritoriale nr. 92/2007</w:t>
      </w:r>
      <w:r>
        <w:rPr>
          <w:szCs w:val="24"/>
        </w:rPr>
        <w:t>, cu modificările și completările ulterioare — în special art. 17 alin. (1) lit. d) și art. 23;</w:t>
      </w:r>
    </w:p>
    <w:p w14:paraId="4A5BCE77" w14:textId="77777777" w:rsidR="00DD2871" w:rsidRDefault="00000000">
      <w:pPr>
        <w:numPr>
          <w:ilvl w:val="0"/>
          <w:numId w:val="11"/>
        </w:numPr>
      </w:pPr>
      <w:r>
        <w:rPr>
          <w:b/>
          <w:bCs/>
          <w:szCs w:val="24"/>
        </w:rPr>
        <w:t>OUG nr. 57/2019 privind Codul administrativ</w:t>
      </w:r>
      <w:r>
        <w:rPr>
          <w:szCs w:val="24"/>
        </w:rPr>
        <w:t>, cu modificările și completările ulterioare — art. 129 alin. (2) lit. d) și alin. (7) lit. n), art. 136 și art. 139 alin. (3) lit. c);</w:t>
      </w:r>
    </w:p>
    <w:p w14:paraId="3F0C8A51" w14:textId="77777777" w:rsidR="00DD2871" w:rsidRDefault="00000000">
      <w:pPr>
        <w:numPr>
          <w:ilvl w:val="0"/>
          <w:numId w:val="11"/>
        </w:numPr>
      </w:pPr>
      <w:r>
        <w:rPr>
          <w:b/>
          <w:bCs/>
          <w:szCs w:val="24"/>
        </w:rPr>
        <w:lastRenderedPageBreak/>
        <w:t>Legea nr. 273/2006 privind finanțele publice locale</w:t>
      </w:r>
      <w:r>
        <w:rPr>
          <w:szCs w:val="24"/>
        </w:rPr>
        <w:t>, cu modificările și completările ulterioare — art. 35;</w:t>
      </w:r>
    </w:p>
    <w:p w14:paraId="5F230C28" w14:textId="77777777" w:rsidR="00DD2871" w:rsidRDefault="00000000">
      <w:pPr>
        <w:numPr>
          <w:ilvl w:val="0"/>
          <w:numId w:val="11"/>
        </w:numPr>
      </w:pPr>
      <w:r>
        <w:rPr>
          <w:b/>
          <w:bCs/>
          <w:szCs w:val="24"/>
        </w:rPr>
        <w:t>Legea nr. 24/2000 privind normele de tehnică legislativă</w:t>
      </w:r>
      <w:r>
        <w:rPr>
          <w:szCs w:val="24"/>
        </w:rPr>
        <w:t xml:space="preserve"> pentru elaborarea actelor normative, republicată — art. 30 și art. 40-58;</w:t>
      </w:r>
    </w:p>
    <w:p w14:paraId="5E96465A" w14:textId="77777777" w:rsidR="00DD2871" w:rsidRDefault="00000000">
      <w:pPr>
        <w:numPr>
          <w:ilvl w:val="0"/>
          <w:numId w:val="11"/>
        </w:numPr>
      </w:pPr>
      <w:r>
        <w:rPr>
          <w:b/>
          <w:bCs/>
          <w:szCs w:val="24"/>
        </w:rPr>
        <w:t>Ordinul ANRSC nr. 272/2007</w:t>
      </w:r>
      <w:r>
        <w:rPr>
          <w:szCs w:val="24"/>
        </w:rPr>
        <w:t xml:space="preserve"> pentru aprobarea Normelor-cadru privind stabilirea, ajustarea și modificarea tarifelor pentru serviciile de transport public local de persoane, cu modificările ulterioare;</w:t>
      </w:r>
    </w:p>
    <w:p w14:paraId="4615D325" w14:textId="77777777" w:rsidR="00DD2871" w:rsidRDefault="00000000">
      <w:pPr>
        <w:numPr>
          <w:ilvl w:val="0"/>
          <w:numId w:val="11"/>
        </w:numPr>
      </w:pPr>
      <w:r>
        <w:rPr>
          <w:b/>
          <w:bCs/>
          <w:szCs w:val="24"/>
        </w:rPr>
        <w:t>Ordinul ANRSC nr. 206/2007</w:t>
      </w:r>
      <w:r>
        <w:rPr>
          <w:szCs w:val="24"/>
        </w:rPr>
        <w:t xml:space="preserve"> privind Regulamentul-cadru de autorizare a autorităților de autorizare;</w:t>
      </w:r>
    </w:p>
    <w:p w14:paraId="4E521439" w14:textId="77777777" w:rsidR="00DD2871" w:rsidRDefault="00000000">
      <w:pPr>
        <w:numPr>
          <w:ilvl w:val="0"/>
          <w:numId w:val="11"/>
        </w:numPr>
      </w:pPr>
      <w:r>
        <w:rPr>
          <w:b/>
          <w:bCs/>
          <w:szCs w:val="24"/>
        </w:rPr>
        <w:t>Ordinul ANRSC nr. 207/2007</w:t>
      </w:r>
      <w:r>
        <w:rPr>
          <w:szCs w:val="24"/>
        </w:rPr>
        <w:t xml:space="preserve"> privind Regulamentul-cadru de acordare a autorizațiilor de transport;</w:t>
      </w:r>
    </w:p>
    <w:p w14:paraId="3DDEAA1F" w14:textId="77777777" w:rsidR="00DD2871" w:rsidRDefault="00000000">
      <w:pPr>
        <w:numPr>
          <w:ilvl w:val="0"/>
          <w:numId w:val="11"/>
        </w:numPr>
      </w:pPr>
      <w:r>
        <w:rPr>
          <w:b/>
          <w:bCs/>
          <w:szCs w:val="24"/>
        </w:rPr>
        <w:t>Ordinul comun ANRSC + ANAP nr. 131/1.401/2019</w:t>
      </w:r>
      <w:r>
        <w:rPr>
          <w:szCs w:val="24"/>
        </w:rPr>
        <w:t xml:space="preserve"> privind documentele standard și contractul-cadru de delegare a gestiunii serviciului public de transport;</w:t>
      </w:r>
    </w:p>
    <w:p w14:paraId="223131D1" w14:textId="77777777" w:rsidR="00DD2871" w:rsidRDefault="00000000">
      <w:pPr>
        <w:numPr>
          <w:ilvl w:val="0"/>
          <w:numId w:val="11"/>
        </w:numPr>
      </w:pPr>
      <w:r>
        <w:rPr>
          <w:b/>
          <w:bCs/>
          <w:szCs w:val="24"/>
        </w:rPr>
        <w:t>HG nr. 855/2008</w:t>
      </w:r>
      <w:r>
        <w:rPr>
          <w:szCs w:val="24"/>
        </w:rPr>
        <w:t xml:space="preserve"> pentru aprobarea actului constitutiv-cadru și a statutului-cadru ale asociațiilor de dezvoltare intercomunitară cu obiect de activitate serviciile de utilități publice;</w:t>
      </w:r>
    </w:p>
    <w:p w14:paraId="5450EE80" w14:textId="77777777" w:rsidR="00DD2871" w:rsidRDefault="00000000">
      <w:pPr>
        <w:numPr>
          <w:ilvl w:val="0"/>
          <w:numId w:val="11"/>
        </w:numPr>
      </w:pPr>
      <w:r>
        <w:rPr>
          <w:b/>
          <w:bCs/>
          <w:szCs w:val="24"/>
        </w:rPr>
        <w:t>Statutul ADI „Societatea Metropolitană de Transport Timișoara — TRANSTIMIȘ”</w:t>
      </w:r>
      <w:r>
        <w:rPr>
          <w:szCs w:val="24"/>
        </w:rPr>
        <w:t xml:space="preserve"> (forma consolidată 19.03.2025);</w:t>
      </w:r>
    </w:p>
    <w:p w14:paraId="3FDA7A98" w14:textId="77777777" w:rsidR="00DD2871" w:rsidRDefault="00000000">
      <w:pPr>
        <w:numPr>
          <w:ilvl w:val="0"/>
          <w:numId w:val="11"/>
        </w:numPr>
      </w:pPr>
      <w:r>
        <w:rPr>
          <w:b/>
          <w:bCs/>
          <w:szCs w:val="24"/>
        </w:rPr>
        <w:t>HCL Buziaș nr. 34/30.06.2025</w:t>
      </w:r>
      <w:r>
        <w:rPr>
          <w:szCs w:val="24"/>
        </w:rPr>
        <w:t xml:space="preserve"> privind aderarea UAT Orașul Buziaș la ADI TRANSTIMIȘ;</w:t>
      </w:r>
    </w:p>
    <w:p w14:paraId="3B9DE7BF" w14:textId="77777777" w:rsidR="00DD2871" w:rsidRDefault="00000000">
      <w:pPr>
        <w:numPr>
          <w:ilvl w:val="0"/>
          <w:numId w:val="11"/>
        </w:numPr>
      </w:pPr>
      <w:r>
        <w:rPr>
          <w:b/>
          <w:bCs/>
          <w:szCs w:val="24"/>
        </w:rPr>
        <w:t>HCL Buziaș nr. 14/23.03.2026</w:t>
      </w:r>
      <w:r>
        <w:rPr>
          <w:szCs w:val="24"/>
        </w:rPr>
        <w:t xml:space="preserve"> privind atribuirea gestiunii serviciului de transport prin ADI;</w:t>
      </w:r>
    </w:p>
    <w:p w14:paraId="33D04BA6" w14:textId="77777777" w:rsidR="00DD2871" w:rsidRDefault="00000000">
      <w:pPr>
        <w:numPr>
          <w:ilvl w:val="0"/>
          <w:numId w:val="11"/>
        </w:numPr>
      </w:pPr>
      <w:r>
        <w:rPr>
          <w:b/>
          <w:bCs/>
          <w:szCs w:val="24"/>
        </w:rPr>
        <w:t>HCL Buziaș nr. 15/23.03.2026</w:t>
      </w:r>
      <w:r>
        <w:rPr>
          <w:szCs w:val="24"/>
        </w:rPr>
        <w:t xml:space="preserve"> privind acordarea mandatului ADI TRANSTIMIȘ;</w:t>
      </w:r>
    </w:p>
    <w:p w14:paraId="58F30129" w14:textId="77777777" w:rsidR="00DD2871" w:rsidRDefault="00000000">
      <w:pPr>
        <w:numPr>
          <w:ilvl w:val="0"/>
          <w:numId w:val="11"/>
        </w:numPr>
      </w:pPr>
      <w:r>
        <w:rPr>
          <w:b/>
          <w:bCs/>
          <w:szCs w:val="24"/>
        </w:rPr>
        <w:t>HCL Buziaș nr. 16/23.03.2026</w:t>
      </w:r>
      <w:r>
        <w:rPr>
          <w:szCs w:val="24"/>
        </w:rPr>
        <w:t xml:space="preserve"> privind aprobarea Studiului de oportunitate și a contractelor ADI TRANSTIMIȘ;</w:t>
      </w:r>
    </w:p>
    <w:p w14:paraId="7D806446" w14:textId="77777777" w:rsidR="00DD2871" w:rsidRDefault="00000000">
      <w:pPr>
        <w:numPr>
          <w:ilvl w:val="0"/>
          <w:numId w:val="11"/>
        </w:numPr>
      </w:pPr>
      <w:r>
        <w:rPr>
          <w:b/>
          <w:bCs/>
          <w:szCs w:val="24"/>
        </w:rPr>
        <w:t>Pachetul HCL în adoptare</w:t>
      </w:r>
      <w:r>
        <w:rPr>
          <w:szCs w:val="24"/>
        </w:rPr>
        <w:t xml:space="preserve"> din 20.05.2026 (aderare comune transport, modificare contracte de delegare, politică tarifară).</w:t>
      </w:r>
    </w:p>
    <w:p w14:paraId="4193BE3A" w14:textId="77777777" w:rsidR="00DD2871" w:rsidRDefault="00000000">
      <w:r>
        <w:rPr>
          <w:szCs w:val="24"/>
        </w:rPr>
        <w:pict w14:anchorId="42FAF72F">
          <v:rect id="_x0000_i1028" style="width:0;height:1.5pt" o:hralign="center" o:hrstd="t" o:hr="t"/>
        </w:pict>
      </w:r>
    </w:p>
    <w:p w14:paraId="5BF58704" w14:textId="77777777" w:rsidR="00DD2871" w:rsidRDefault="00000000">
      <w:pPr>
        <w:pStyle w:val="Titlu2"/>
      </w:pPr>
      <w:bookmarkStart w:id="2" w:name="ii.-expunere-de-motive"/>
      <w:bookmarkEnd w:id="1"/>
      <w:r>
        <w:rPr>
          <w:rFonts w:ascii="Times New Roman" w:eastAsia="Times New Roman" w:hAnsi="Times New Roman" w:cs="Times New Roman"/>
        </w:rPr>
        <w:t>II. EXPUNERE DE MOTIVE</w:t>
      </w:r>
    </w:p>
    <w:p w14:paraId="75499D62" w14:textId="77777777" w:rsidR="00DD2871" w:rsidRDefault="00000000">
      <w:pPr>
        <w:pStyle w:val="Titlu3"/>
      </w:pPr>
      <w:bookmarkStart w:id="3" w:name="ii.1.-cadru-factual"/>
      <w:r>
        <w:rPr>
          <w:rFonts w:ascii="Times New Roman" w:eastAsia="Times New Roman" w:hAnsi="Times New Roman" w:cs="Times New Roman"/>
        </w:rPr>
        <w:t>II.1. Cadru factual</w:t>
      </w:r>
    </w:p>
    <w:p w14:paraId="2427BF40" w14:textId="77777777" w:rsidR="00DD2871" w:rsidRDefault="00000000">
      <w:r>
        <w:rPr>
          <w:szCs w:val="24"/>
        </w:rPr>
        <w:t>UAT Orașul Buziaș (8.402 locuitori, statut de oraș, stațiune balneară de interes național) reprezintă un pol urban cu nevoi specifice de mobilitate, datorate:</w:t>
      </w:r>
    </w:p>
    <w:p w14:paraId="23E0BD76" w14:textId="77777777" w:rsidR="00DD2871" w:rsidRDefault="00000000">
      <w:pPr>
        <w:numPr>
          <w:ilvl w:val="0"/>
          <w:numId w:val="12"/>
        </w:numPr>
      </w:pPr>
      <w:r>
        <w:rPr>
          <w:szCs w:val="24"/>
        </w:rPr>
        <w:t>dispersiei spațiale între centrul administrativ, cartierele rezidențiale, zona balneară și unitățile economice/educaționale;</w:t>
      </w:r>
    </w:p>
    <w:p w14:paraId="7FD12F15" w14:textId="77777777" w:rsidR="00DD2871" w:rsidRDefault="00000000">
      <w:pPr>
        <w:numPr>
          <w:ilvl w:val="0"/>
          <w:numId w:val="12"/>
        </w:numPr>
      </w:pPr>
      <w:r>
        <w:rPr>
          <w:szCs w:val="24"/>
        </w:rPr>
        <w:t>afluxului sezonier al pacienților/turiștilor din stațiune;</w:t>
      </w:r>
    </w:p>
    <w:p w14:paraId="170822F4" w14:textId="77777777" w:rsidR="00DD2871" w:rsidRDefault="00000000">
      <w:pPr>
        <w:numPr>
          <w:ilvl w:val="0"/>
          <w:numId w:val="12"/>
        </w:numPr>
      </w:pPr>
      <w:r>
        <w:rPr>
          <w:szCs w:val="24"/>
        </w:rPr>
        <w:t>profilului socio-demografic (pondere semnificativă a populației vârstnice și a pacienților cu mobilitate redusă);</w:t>
      </w:r>
    </w:p>
    <w:p w14:paraId="2E31BAE4" w14:textId="77777777" w:rsidR="00DD2871" w:rsidRDefault="00000000">
      <w:pPr>
        <w:numPr>
          <w:ilvl w:val="0"/>
          <w:numId w:val="12"/>
        </w:numPr>
      </w:pPr>
      <w:r>
        <w:rPr>
          <w:szCs w:val="24"/>
        </w:rPr>
        <w:t>integrării logistice cu Timișoara și Lugoj prin trasee interurbane operate sub umbrela ADI TRANSTIMIȘ — Grupa 3.</w:t>
      </w:r>
    </w:p>
    <w:p w14:paraId="44DB84E9" w14:textId="77777777" w:rsidR="00DD2871" w:rsidRDefault="00000000">
      <w:pPr>
        <w:pStyle w:val="Titlu3"/>
      </w:pPr>
      <w:bookmarkStart w:id="4" w:name="ii.2.-cadru-juridic-obligatoriu"/>
      <w:bookmarkEnd w:id="3"/>
      <w:r>
        <w:rPr>
          <w:rFonts w:ascii="Times New Roman" w:eastAsia="Times New Roman" w:hAnsi="Times New Roman" w:cs="Times New Roman"/>
        </w:rPr>
        <w:t>II.2. Cadru juridic obligatoriu</w:t>
      </w:r>
    </w:p>
    <w:p w14:paraId="3486AE72" w14:textId="77777777" w:rsidR="00DD2871" w:rsidRDefault="00000000">
      <w:r>
        <w:rPr>
          <w:szCs w:val="24"/>
        </w:rPr>
        <w:t xml:space="preserve">Conform </w:t>
      </w:r>
      <w:r>
        <w:rPr>
          <w:b/>
          <w:bCs/>
          <w:szCs w:val="24"/>
        </w:rPr>
        <w:t>art. 22 alin. (3) din Legea nr. 51/2006</w:t>
      </w:r>
      <w:r>
        <w:rPr>
          <w:szCs w:val="24"/>
        </w:rPr>
        <w:t xml:space="preserve">, alegerea modalității de gestiune a serviciilor de utilități publice — implicit a transportului public local — se realizează </w:t>
      </w:r>
      <w:r>
        <w:rPr>
          <w:b/>
          <w:bCs/>
          <w:szCs w:val="24"/>
        </w:rPr>
        <w:t>„în baza unui studiu de oportunitate”</w:t>
      </w:r>
      <w:r>
        <w:rPr>
          <w:szCs w:val="24"/>
        </w:rPr>
        <w:t xml:space="preserve">, care fundamentează decizia consiliului local. În același sens, </w:t>
      </w:r>
      <w:r>
        <w:rPr>
          <w:b/>
          <w:bCs/>
          <w:szCs w:val="24"/>
        </w:rPr>
        <w:t>art. 23 din Legea nr. 92/2007</w:t>
      </w:r>
      <w:r>
        <w:rPr>
          <w:szCs w:val="24"/>
        </w:rPr>
        <w:t xml:space="preserve"> condiționează decizia de delegare a gestiunii de existența unui studiu de oportunitate.</w:t>
      </w:r>
    </w:p>
    <w:p w14:paraId="2DDF100D" w14:textId="77777777" w:rsidR="00DD2871" w:rsidRDefault="00000000">
      <w:pPr>
        <w:pStyle w:val="Corptext"/>
      </w:pPr>
      <w:r>
        <w:rPr>
          <w:szCs w:val="24"/>
        </w:rPr>
        <w:t>Lipsa Studiului de oportunitate atrage:</w:t>
      </w:r>
    </w:p>
    <w:p w14:paraId="617784E2" w14:textId="77777777" w:rsidR="00DD2871" w:rsidRDefault="00000000">
      <w:pPr>
        <w:numPr>
          <w:ilvl w:val="0"/>
          <w:numId w:val="13"/>
        </w:numPr>
      </w:pPr>
      <w:r>
        <w:rPr>
          <w:szCs w:val="24"/>
        </w:rPr>
        <w:t>nulitatea HCL de aprobare a contractului de delegare (control de legalitate al Prefectului — art. 255 OUG 57/2019);</w:t>
      </w:r>
    </w:p>
    <w:p w14:paraId="4131BADA" w14:textId="77777777" w:rsidR="00DD2871" w:rsidRDefault="00000000">
      <w:pPr>
        <w:numPr>
          <w:ilvl w:val="0"/>
          <w:numId w:val="13"/>
        </w:numPr>
      </w:pPr>
      <w:r>
        <w:rPr>
          <w:szCs w:val="24"/>
        </w:rPr>
        <w:t>riscul de corecție financiară în cadrul controlului Curții de Conturi a României (practică constantă CCR — vezi K.2 din L3);</w:t>
      </w:r>
    </w:p>
    <w:p w14:paraId="2BDA147D" w14:textId="77777777" w:rsidR="00DD2871" w:rsidRDefault="00000000">
      <w:pPr>
        <w:numPr>
          <w:ilvl w:val="0"/>
          <w:numId w:val="13"/>
        </w:numPr>
      </w:pPr>
      <w:r>
        <w:rPr>
          <w:szCs w:val="24"/>
        </w:rPr>
        <w:t>imposibilitatea accesării finanțărilor PNRR C10 (Fondul local — Investiția I.1.2) pentru achiziția mijloacelor de transport ecologice (microbuze electrice).</w:t>
      </w:r>
    </w:p>
    <w:p w14:paraId="6850CA56" w14:textId="77777777" w:rsidR="00DD2871" w:rsidRDefault="00000000">
      <w:pPr>
        <w:pStyle w:val="Titlu3"/>
      </w:pPr>
      <w:bookmarkStart w:id="5" w:name="ii.3.-necesitate"/>
      <w:bookmarkEnd w:id="4"/>
      <w:r>
        <w:rPr>
          <w:rFonts w:ascii="Times New Roman" w:eastAsia="Times New Roman" w:hAnsi="Times New Roman" w:cs="Times New Roman"/>
        </w:rPr>
        <w:t>II.3. Necesitate</w:t>
      </w:r>
    </w:p>
    <w:p w14:paraId="7E6F37A7" w14:textId="77777777" w:rsidR="00DD2871" w:rsidRDefault="00000000">
      <w:r>
        <w:rPr>
          <w:szCs w:val="24"/>
        </w:rPr>
        <w:t>Pentru a asigura:</w:t>
      </w:r>
    </w:p>
    <w:p w14:paraId="0BB70FE3" w14:textId="77777777" w:rsidR="00DD2871" w:rsidRDefault="00000000">
      <w:pPr>
        <w:numPr>
          <w:ilvl w:val="0"/>
          <w:numId w:val="14"/>
        </w:numPr>
      </w:pPr>
      <w:r>
        <w:rPr>
          <w:b/>
          <w:bCs/>
          <w:szCs w:val="24"/>
        </w:rPr>
        <w:t>legalitatea procedurală</w:t>
      </w:r>
      <w:r>
        <w:rPr>
          <w:szCs w:val="24"/>
        </w:rPr>
        <w:t xml:space="preserve"> a HCL nr. 14, 15, 16/23.03.2026 și a contractului Grupa 3 TRANSTIMIȘ (semnat 31.03.2026, cu Act adițional 1 din aceeași dată);</w:t>
      </w:r>
    </w:p>
    <w:p w14:paraId="08E921A7" w14:textId="77777777" w:rsidR="00DD2871" w:rsidRDefault="00000000">
      <w:pPr>
        <w:numPr>
          <w:ilvl w:val="0"/>
          <w:numId w:val="14"/>
        </w:numPr>
      </w:pPr>
      <w:r>
        <w:rPr>
          <w:b/>
          <w:bCs/>
          <w:szCs w:val="24"/>
        </w:rPr>
        <w:t>fundamentarea tehnico-economică</w:t>
      </w:r>
      <w:r>
        <w:rPr>
          <w:szCs w:val="24"/>
        </w:rPr>
        <w:t xml:space="preserve"> a opțiunii de gestiune delegată prin ADI TRANSTIMIȘ;</w:t>
      </w:r>
    </w:p>
    <w:p w14:paraId="72BCC142" w14:textId="77777777" w:rsidR="00DD2871" w:rsidRDefault="00000000">
      <w:pPr>
        <w:numPr>
          <w:ilvl w:val="0"/>
          <w:numId w:val="14"/>
        </w:numPr>
      </w:pPr>
      <w:r>
        <w:rPr>
          <w:b/>
          <w:bCs/>
          <w:szCs w:val="24"/>
        </w:rPr>
        <w:t>conformitatea cu cerințele Reg. (CE) 1370/2007</w:t>
      </w:r>
      <w:r>
        <w:rPr>
          <w:szCs w:val="24"/>
        </w:rPr>
        <w:t xml:space="preserve"> (art. 7 — obligație de transparență ex-ante) și ale Ord. comun 131/1.401/2019;</w:t>
      </w:r>
    </w:p>
    <w:p w14:paraId="4E4EE6A7" w14:textId="77777777" w:rsidR="00DD2871" w:rsidRDefault="00000000">
      <w:pPr>
        <w:numPr>
          <w:ilvl w:val="0"/>
          <w:numId w:val="14"/>
        </w:numPr>
      </w:pPr>
      <w:r>
        <w:rPr>
          <w:b/>
          <w:bCs/>
          <w:szCs w:val="24"/>
        </w:rPr>
        <w:t>eligibilitatea</w:t>
      </w:r>
      <w:r>
        <w:rPr>
          <w:szCs w:val="24"/>
        </w:rPr>
        <w:t xml:space="preserve"> UAT Orașul Buziaș pentru finanțarea PNRR C10 — Fondul local;</w:t>
      </w:r>
    </w:p>
    <w:p w14:paraId="43F3813D" w14:textId="77777777" w:rsidR="00DD2871" w:rsidRDefault="00000000">
      <w:r>
        <w:rPr>
          <w:szCs w:val="24"/>
        </w:rPr>
        <w:t xml:space="preserve">este necesară elaborarea și aprobarea, prin hotărâre a Consiliului Local al Orașului Buziaș, a </w:t>
      </w:r>
      <w:r>
        <w:rPr>
          <w:b/>
          <w:bCs/>
          <w:szCs w:val="24"/>
        </w:rPr>
        <w:t>Studiului de oportunitate privind dezvoltarea sistemului de transport public local de călători la nivelul UAT Orașul Buziaș</w:t>
      </w:r>
      <w:r>
        <w:rPr>
          <w:szCs w:val="24"/>
        </w:rPr>
        <w:t>.</w:t>
      </w:r>
    </w:p>
    <w:p w14:paraId="6FB1E290" w14:textId="77777777" w:rsidR="00DD2871" w:rsidRDefault="00000000">
      <w:r>
        <w:rPr>
          <w:szCs w:val="24"/>
        </w:rPr>
        <w:pict w14:anchorId="30E9A41C">
          <v:rect id="_x0000_i1029" style="width:0;height:1.5pt" o:hralign="center" o:hrstd="t" o:hr="t"/>
        </w:pict>
      </w:r>
    </w:p>
    <w:p w14:paraId="164DB39D" w14:textId="77777777" w:rsidR="00DD2871" w:rsidRDefault="00000000">
      <w:pPr>
        <w:pStyle w:val="Titlu2"/>
      </w:pPr>
      <w:bookmarkStart w:id="6" w:name="X921fa244952a284aec79fc8110c5df47bc61c8b"/>
      <w:bookmarkEnd w:id="2"/>
      <w:bookmarkEnd w:id="5"/>
      <w:r>
        <w:rPr>
          <w:rFonts w:ascii="Times New Roman" w:eastAsia="Times New Roman" w:hAnsi="Times New Roman" w:cs="Times New Roman"/>
        </w:rPr>
        <w:t>III. CONȚINUTUL PROIECTULUI DE HOTĂRÂRE PROPUS</w:t>
      </w:r>
    </w:p>
    <w:p w14:paraId="3DF046E8" w14:textId="77777777" w:rsidR="00DD2871" w:rsidRDefault="00000000">
      <w:r>
        <w:rPr>
          <w:szCs w:val="24"/>
        </w:rPr>
        <w:t>Articolele propuse pentru proiectul de hotărâre:</w:t>
      </w:r>
    </w:p>
    <w:p w14:paraId="45DD06F3" w14:textId="77777777" w:rsidR="00DD2871" w:rsidRDefault="00000000">
      <w:pPr>
        <w:pStyle w:val="Corptext"/>
      </w:pPr>
      <w:r>
        <w:rPr>
          <w:b/>
          <w:bCs/>
          <w:szCs w:val="24"/>
        </w:rPr>
        <w:t>Art. 1.</w:t>
      </w:r>
      <w:r>
        <w:rPr>
          <w:szCs w:val="24"/>
        </w:rPr>
        <w:t xml:space="preserve"> Se aprobă Studiul de oportunitate privind dezvoltarea sistemului de transport public local de călători la nivelul UAT Orașul Buziaș, conform Anexei nr. 1, care face parte integrantă din prezenta hotărâre.</w:t>
      </w:r>
    </w:p>
    <w:p w14:paraId="4B607BDB" w14:textId="77777777" w:rsidR="00DD2871" w:rsidRDefault="00000000">
      <w:pPr>
        <w:pStyle w:val="Corptext"/>
      </w:pPr>
      <w:r>
        <w:rPr>
          <w:b/>
          <w:bCs/>
          <w:szCs w:val="24"/>
        </w:rPr>
        <w:t>Art. 2.</w:t>
      </w:r>
      <w:r>
        <w:rPr>
          <w:szCs w:val="24"/>
        </w:rPr>
        <w:t xml:space="preserve"> Se constată că modalitatea de gestiune optimă a serviciului public de transport local la nivelul UAT Orașul Buziaș este </w:t>
      </w:r>
      <w:r>
        <w:rPr>
          <w:b/>
          <w:bCs/>
          <w:szCs w:val="24"/>
        </w:rPr>
        <w:t>gestiunea delegată</w:t>
      </w:r>
      <w:r>
        <w:rPr>
          <w:szCs w:val="24"/>
        </w:rPr>
        <w:t>, exercitată prin ADI „Societatea Metropolitană de Transport Timișoara — TRANSTIMIȘ” în baza mandatului acordat prin HCL Buziaș nr. 15/23.03.2026.</w:t>
      </w:r>
    </w:p>
    <w:p w14:paraId="4F7C69C2" w14:textId="422E7A26" w:rsidR="00DD2871" w:rsidRDefault="00000000">
      <w:pPr>
        <w:pStyle w:val="Corptext"/>
      </w:pPr>
      <w:r>
        <w:rPr>
          <w:b/>
          <w:bCs/>
          <w:szCs w:val="24"/>
        </w:rPr>
        <w:t>Art. 3.</w:t>
      </w:r>
      <w:r>
        <w:rPr>
          <w:szCs w:val="24"/>
        </w:rPr>
        <w:t xml:space="preserve"> Studiul de oportunitate aprobat la art. 1 constituie temeiul tehnico-economic și juridic pentru: a) confirmarea HCL Buziaș nr. 14, 15 și 16/23.03.2026; b) menținerea și executarea Contractului de delegare Grupa 3 ADI TRANSTIMIȘ; c) accesarea finanțărilor PNRR — Componenta 10 Fond local; d) elaborarea Strategiei de transport și a Programului de transport</w:t>
      </w:r>
      <w:r w:rsidR="006937B0">
        <w:rPr>
          <w:szCs w:val="24"/>
        </w:rPr>
        <w:t>.</w:t>
      </w:r>
    </w:p>
    <w:p w14:paraId="72F21236" w14:textId="77777777" w:rsidR="00DD2871" w:rsidRDefault="00000000">
      <w:pPr>
        <w:pStyle w:val="Corptext"/>
      </w:pPr>
      <w:r>
        <w:rPr>
          <w:b/>
          <w:bCs/>
          <w:szCs w:val="24"/>
        </w:rPr>
        <w:t>Art. 4.</w:t>
      </w:r>
      <w:r>
        <w:rPr>
          <w:szCs w:val="24"/>
        </w:rPr>
        <w:t xml:space="preserve"> Cu ducerea la îndeplinire a prezentei hotărâri se însărcinează Primarul Orașului Buziaș, prin Compartimentul Transport, Serviciul APL și Serviciul Buget-Contabilitate-Finanțe.</w:t>
      </w:r>
    </w:p>
    <w:p w14:paraId="4BB1A08C" w14:textId="77777777" w:rsidR="00DD2871" w:rsidRDefault="00000000">
      <w:pPr>
        <w:pStyle w:val="Corptext"/>
      </w:pPr>
      <w:r>
        <w:rPr>
          <w:b/>
          <w:bCs/>
          <w:szCs w:val="24"/>
        </w:rPr>
        <w:t>Art. 5.</w:t>
      </w:r>
      <w:r>
        <w:rPr>
          <w:szCs w:val="24"/>
        </w:rPr>
        <w:t xml:space="preserve"> Prezenta hotărâre se comunică, prin grija Secretarului General al UAT Orașul Buziaș, Primarului Orașului Buziaș, Instituției Prefectului — Județul Timiș, ADI TRANSTIMIȘ, ANRSC, Compartimentului Transport, Serviciului APL, Serviciului Buget-Contabilitate-Finanțe și se aduce la cunoștință publică prin publicare în Monitorul Oficial Local al Orașului Buziaș.</w:t>
      </w:r>
    </w:p>
    <w:p w14:paraId="7868E94E" w14:textId="77777777" w:rsidR="00DD2871" w:rsidRDefault="00000000">
      <w:r>
        <w:rPr>
          <w:szCs w:val="24"/>
        </w:rPr>
        <w:pict w14:anchorId="0E499E71">
          <v:rect id="_x0000_i1030" style="width:0;height:1.5pt" o:hralign="center" o:hrstd="t" o:hr="t"/>
        </w:pict>
      </w:r>
    </w:p>
    <w:p w14:paraId="6BCB5C5B" w14:textId="77777777" w:rsidR="00DD2871" w:rsidRDefault="00000000">
      <w:pPr>
        <w:pStyle w:val="Titlu2"/>
      </w:pPr>
      <w:bookmarkStart w:id="7" w:name="iv.-cvorum-și-majoritate"/>
      <w:bookmarkEnd w:id="6"/>
      <w:r>
        <w:rPr>
          <w:rFonts w:ascii="Times New Roman" w:eastAsia="Times New Roman" w:hAnsi="Times New Roman" w:cs="Times New Roman"/>
        </w:rPr>
        <w:t>IV. CVORUM ȘI MAJORITATE</w:t>
      </w:r>
    </w:p>
    <w:p w14:paraId="73A2F52F" w14:textId="77777777" w:rsidR="00DD2871" w:rsidRDefault="00000000">
      <w:r>
        <w:rPr>
          <w:szCs w:val="24"/>
        </w:rPr>
        <w:t xml:space="preserve">Proiectul de hotărâre se adoptă cu </w:t>
      </w:r>
      <w:r>
        <w:rPr>
          <w:b/>
          <w:bCs/>
          <w:szCs w:val="24"/>
        </w:rPr>
        <w:t>majoritate absolută</w:t>
      </w:r>
      <w:r>
        <w:rPr>
          <w:szCs w:val="24"/>
        </w:rPr>
        <w:t xml:space="preserve"> (jumătate plus unu din numărul consilierilor în funcție), conform art. 139 alin. (3) lit. c) din OUG nr. 57/2019 privind Codul administrativ (act cu impact bugetar).</w:t>
      </w:r>
    </w:p>
    <w:p w14:paraId="4DA4FC17" w14:textId="77777777" w:rsidR="00DD2871" w:rsidRDefault="00000000">
      <w:r>
        <w:rPr>
          <w:szCs w:val="24"/>
        </w:rPr>
        <w:pict w14:anchorId="3950077A">
          <v:rect id="_x0000_i1031" style="width:0;height:1.5pt" o:hralign="center" o:hrstd="t" o:hr="t"/>
        </w:pict>
      </w:r>
    </w:p>
    <w:p w14:paraId="4D67ED79" w14:textId="77777777" w:rsidR="00DD2871" w:rsidRDefault="00000000">
      <w:pPr>
        <w:pStyle w:val="Titlu2"/>
      </w:pPr>
      <w:bookmarkStart w:id="8" w:name="v.-propunere"/>
      <w:bookmarkEnd w:id="7"/>
      <w:r>
        <w:rPr>
          <w:rFonts w:ascii="Times New Roman" w:eastAsia="Times New Roman" w:hAnsi="Times New Roman" w:cs="Times New Roman"/>
        </w:rPr>
        <w:t>V. PROPUNERE</w:t>
      </w:r>
    </w:p>
    <w:p w14:paraId="270E231C" w14:textId="77777777" w:rsidR="00DD2871" w:rsidRDefault="00000000">
      <w:pPr>
        <w:rPr>
          <w:szCs w:val="24"/>
        </w:rPr>
      </w:pPr>
      <w:r>
        <w:rPr>
          <w:szCs w:val="24"/>
        </w:rPr>
        <w:t xml:space="preserve">Având în vedere considerentele expuse, </w:t>
      </w:r>
      <w:r>
        <w:rPr>
          <w:b/>
          <w:bCs/>
          <w:szCs w:val="24"/>
        </w:rPr>
        <w:t>propunem domnului Primar al Orașului Buziaș să dispună inițierea proiectului de hotărâre privind aprobarea Studiului de oportunitate privind dezvoltarea sistemului de transport public local de călători la nivelul UAT Orașul Buziaș</w:t>
      </w:r>
      <w:r>
        <w:rPr>
          <w:szCs w:val="24"/>
        </w:rPr>
        <w:t>, în vederea înscrierii pe ordinea de zi a primei ședințe a Consiliului Local al Orașului Buziaș.</w:t>
      </w:r>
    </w:p>
    <w:p w14:paraId="768E644C" w14:textId="77777777" w:rsidR="00D0174A" w:rsidRDefault="00D0174A" w:rsidP="00D0174A">
      <w:pPr>
        <w:pStyle w:val="Corptext"/>
        <w:rPr>
          <w:szCs w:val="24"/>
        </w:rPr>
      </w:pPr>
      <w:r>
        <w:rPr>
          <w:b/>
          <w:bCs/>
          <w:szCs w:val="24"/>
        </w:rPr>
        <w:t>Pentru Șef Serviciu Administrație Publică Locală</w:t>
      </w:r>
      <w:r>
        <w:rPr>
          <w:szCs w:val="24"/>
        </w:rPr>
        <w:t xml:space="preserve"> Alina Simona SÂMAN semnează </w:t>
      </w:r>
    </w:p>
    <w:p w14:paraId="4FAABDBB" w14:textId="77777777" w:rsidR="00D0174A" w:rsidRDefault="00D0174A" w:rsidP="00D0174A">
      <w:pPr>
        <w:pStyle w:val="Corptext"/>
      </w:pPr>
      <w:r>
        <w:rPr>
          <w:szCs w:val="24"/>
        </w:rPr>
        <w:t>Consilier juridic Simona Pascu</w:t>
      </w:r>
    </w:p>
    <w:p w14:paraId="2883DC4B" w14:textId="77777777" w:rsidR="00D0174A" w:rsidRDefault="00D0174A" w:rsidP="00D0174A">
      <w:r>
        <w:rPr>
          <w:b/>
          <w:bCs/>
          <w:szCs w:val="24"/>
        </w:rPr>
        <w:t>Inspector — Compartimentul Transport</w:t>
      </w:r>
      <w:r>
        <w:rPr>
          <w:szCs w:val="24"/>
        </w:rPr>
        <w:t xml:space="preserve"> Horia CHIRUȚĂ</w:t>
      </w:r>
    </w:p>
    <w:p w14:paraId="48AB9245" w14:textId="5A17B781" w:rsidR="00D0174A" w:rsidRDefault="00D0174A">
      <w:r w:rsidRPr="00CB550C">
        <w:rPr>
          <w:b/>
          <w:bCs/>
          <w:szCs w:val="24"/>
        </w:rPr>
        <w:t>Șef</w:t>
      </w:r>
      <w:r>
        <w:rPr>
          <w:szCs w:val="24"/>
        </w:rPr>
        <w:t xml:space="preserve"> </w:t>
      </w:r>
      <w:r>
        <w:rPr>
          <w:b/>
          <w:bCs/>
          <w:szCs w:val="24"/>
        </w:rPr>
        <w:t xml:space="preserve">Serviciu Taxe și Impozite, Buget, Contabilitate </w:t>
      </w:r>
      <w:r w:rsidRPr="00080BC2">
        <w:rPr>
          <w:szCs w:val="24"/>
        </w:rPr>
        <w:t>Angelica Hudrea</w:t>
      </w:r>
    </w:p>
    <w:bookmarkEnd w:id="0"/>
    <w:bookmarkEnd w:id="8"/>
    <w:tbl>
      <w:tblPr>
        <w:tblW w:w="5000" w:type="pct"/>
        <w:jc w:val="center"/>
        <w:tblBorders>
          <w:top w:val="nil"/>
          <w:left w:val="nil"/>
          <w:bottom w:val="nil"/>
          <w:right w:val="nil"/>
          <w:insideH w:val="nil"/>
          <w:insideV w:val="nil"/>
        </w:tblBorders>
        <w:tblLook w:val="04A0" w:firstRow="1" w:lastRow="0" w:firstColumn="1" w:lastColumn="0" w:noHBand="0" w:noVBand="1"/>
      </w:tblPr>
      <w:tblGrid>
        <w:gridCol w:w="4677"/>
        <w:gridCol w:w="4678"/>
      </w:tblGrid>
      <w:tr w:rsidR="00DD2871" w14:paraId="62EC4F13" w14:textId="77777777" w:rsidTr="00237928">
        <w:trPr>
          <w:jc w:val="center"/>
        </w:trPr>
        <w:tc>
          <w:tcPr>
            <w:tcW w:w="4677" w:type="dxa"/>
            <w:tcBorders>
              <w:top w:val="nil"/>
              <w:left w:val="nil"/>
              <w:bottom w:val="nil"/>
              <w:right w:val="nil"/>
            </w:tcBorders>
            <w:tcMar>
              <w:top w:w="80" w:type="dxa"/>
              <w:left w:w="200" w:type="dxa"/>
              <w:bottom w:w="80" w:type="dxa"/>
              <w:right w:w="200" w:type="dxa"/>
            </w:tcMar>
          </w:tcPr>
          <w:p w14:paraId="743517AF" w14:textId="7490F3A8" w:rsidR="00DD2871" w:rsidRDefault="00DD2871" w:rsidP="00D0174A">
            <w:pPr>
              <w:spacing w:after="200"/>
              <w:ind w:firstLine="0"/>
              <w:jc w:val="left"/>
            </w:pPr>
          </w:p>
        </w:tc>
        <w:tc>
          <w:tcPr>
            <w:tcW w:w="4678" w:type="dxa"/>
            <w:tcBorders>
              <w:top w:val="nil"/>
              <w:left w:val="nil"/>
              <w:bottom w:val="nil"/>
              <w:right w:val="nil"/>
            </w:tcBorders>
            <w:tcMar>
              <w:top w:w="80" w:type="dxa"/>
              <w:left w:w="200" w:type="dxa"/>
              <w:bottom w:w="80" w:type="dxa"/>
              <w:right w:w="200" w:type="dxa"/>
            </w:tcMar>
          </w:tcPr>
          <w:p w14:paraId="33DA90A8" w14:textId="312BB379" w:rsidR="00DD2871" w:rsidRDefault="00DD2871" w:rsidP="003F3F0C">
            <w:pPr>
              <w:spacing w:before="40" w:after="40"/>
              <w:ind w:firstLine="0"/>
              <w:jc w:val="center"/>
            </w:pPr>
          </w:p>
        </w:tc>
      </w:tr>
    </w:tbl>
    <w:p w14:paraId="1EA28823" w14:textId="77777777" w:rsidR="00B4090A" w:rsidRDefault="00B4090A"/>
    <w:sectPr w:rsidR="00B4090A" w:rsidSect="00034616">
      <w:headerReference w:type="default" r:id="rId7"/>
      <w:footerReference w:type="default" r:id="rId8"/>
      <w:pgSz w:w="11906" w:h="16838"/>
      <w:pgMar w:top="1134" w:right="1134"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28E8C" w14:textId="77777777" w:rsidR="00B27FDF" w:rsidRDefault="00B27FDF">
      <w:pPr>
        <w:spacing w:after="0" w:line="240" w:lineRule="auto"/>
      </w:pPr>
      <w:r>
        <w:separator/>
      </w:r>
    </w:p>
  </w:endnote>
  <w:endnote w:type="continuationSeparator" w:id="0">
    <w:p w14:paraId="7A73355E" w14:textId="77777777" w:rsidR="00B27FDF" w:rsidRDefault="00B27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68321" w14:textId="77777777" w:rsidR="00DD2871" w:rsidRDefault="00000000">
    <w:pPr>
      <w:ind w:firstLine="0"/>
      <w:jc w:val="center"/>
    </w:pPr>
    <w:r>
      <w:rPr>
        <w:sz w:val="20"/>
      </w:rPr>
      <w:t xml:space="preserve">Pagina </w:t>
    </w:r>
    <w:r>
      <w:rPr>
        <w:sz w:val="20"/>
      </w:rPr>
      <w:fldChar w:fldCharType="begin"/>
    </w:r>
    <w:r>
      <w:rPr>
        <w:sz w:val="20"/>
      </w:rPr>
      <w:instrText>PAGE \* MERGEFORMAT</w:instrText>
    </w:r>
    <w:r>
      <w:rPr>
        <w:sz w:val="20"/>
      </w:rPr>
      <w:fldChar w:fldCharType="separate"/>
    </w:r>
    <w:r>
      <w:rPr>
        <w:sz w:val="20"/>
      </w:rPr>
      <w:t>1</w:t>
    </w:r>
    <w:r>
      <w:rPr>
        <w:sz w:val="20"/>
      </w:rPr>
      <w:fldChar w:fldCharType="end"/>
    </w:r>
    <w:r>
      <w:rPr>
        <w:sz w:val="20"/>
      </w:rPr>
      <w:t xml:space="preserve"> din </w:t>
    </w:r>
    <w:r>
      <w:rPr>
        <w:sz w:val="20"/>
      </w:rPr>
      <w:fldChar w:fldCharType="begin"/>
    </w:r>
    <w:r>
      <w:rPr>
        <w:sz w:val="20"/>
      </w:rPr>
      <w:instrText>NUMPAGES \* MERGEFORMAT</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FF3EA" w14:textId="77777777" w:rsidR="00B27FDF" w:rsidRDefault="00B27FDF">
      <w:pPr>
        <w:spacing w:after="0" w:line="240" w:lineRule="auto"/>
      </w:pPr>
      <w:r>
        <w:separator/>
      </w:r>
    </w:p>
  </w:footnote>
  <w:footnote w:type="continuationSeparator" w:id="0">
    <w:p w14:paraId="4B9DE15D" w14:textId="77777777" w:rsidR="00B27FDF" w:rsidRDefault="00B27F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53D87" w14:textId="77777777" w:rsidR="00DD2871" w:rsidRDefault="00000000">
    <w:pPr>
      <w:spacing w:after="0" w:line="240" w:lineRule="auto"/>
      <w:ind w:firstLine="0"/>
      <w:jc w:val="center"/>
    </w:pPr>
    <w:r>
      <w:rPr>
        <w:rFonts w:ascii="Arial" w:hAnsi="Arial"/>
        <w:b/>
        <w:sz w:val="22"/>
      </w:rPr>
      <w:t>ROMÂNIA</w:t>
    </w:r>
  </w:p>
  <w:p w14:paraId="0BB62682" w14:textId="77777777" w:rsidR="00DD2871" w:rsidRDefault="00000000">
    <w:pPr>
      <w:spacing w:after="0" w:line="240" w:lineRule="auto"/>
      <w:ind w:firstLine="0"/>
      <w:jc w:val="center"/>
    </w:pPr>
    <w:r>
      <w:rPr>
        <w:rFonts w:ascii="Arial" w:hAnsi="Arial"/>
        <w:b/>
        <w:sz w:val="22"/>
      </w:rPr>
      <w:t>JUDEȚUL TIMIȘ</w:t>
    </w:r>
  </w:p>
  <w:p w14:paraId="65F0011F" w14:textId="77777777" w:rsidR="00DD2871" w:rsidRDefault="00000000">
    <w:pPr>
      <w:spacing w:after="0" w:line="240" w:lineRule="auto"/>
      <w:ind w:firstLine="0"/>
      <w:jc w:val="center"/>
    </w:pPr>
    <w:r>
      <w:rPr>
        <w:rFonts w:ascii="Arial" w:hAnsi="Arial"/>
        <w:b/>
        <w:sz w:val="22"/>
      </w:rPr>
      <w:t>ORAȘUL BUZIAȘ</w:t>
    </w:r>
  </w:p>
  <w:p w14:paraId="4367EF6F" w14:textId="77777777" w:rsidR="00DD2871" w:rsidRDefault="00000000">
    <w:pPr>
      <w:spacing w:after="0" w:line="240" w:lineRule="auto"/>
      <w:ind w:firstLine="0"/>
      <w:jc w:val="center"/>
    </w:pPr>
    <w:r>
      <w:rPr>
        <w:rFonts w:ascii="Arial" w:hAnsi="Arial"/>
        <w:b/>
        <w:sz w:val="22"/>
      </w:rPr>
      <w:t>PRIMĂRIA ORAȘULUI BUZIAȘ</w:t>
    </w:r>
  </w:p>
  <w:p w14:paraId="055941C1" w14:textId="77777777" w:rsidR="00DD2871" w:rsidRDefault="00000000">
    <w:pPr>
      <w:spacing w:after="0" w:line="240" w:lineRule="auto"/>
      <w:ind w:firstLine="0"/>
      <w:jc w:val="center"/>
    </w:pPr>
    <w:r>
      <w:rPr>
        <w:rFonts w:ascii="Arial" w:hAnsi="Arial"/>
        <w:i/>
        <w:sz w:val="16"/>
      </w:rPr>
      <w:t>Str. Principală nr. 16B, BUZIAȘ, JUD. TIMIȘ • Tel./Fax. 0256/321.450 • primbuzias@yahoo.com • www.primariabuzias.ro</w:t>
    </w:r>
  </w:p>
  <w:p w14:paraId="4C3C4714" w14:textId="77777777" w:rsidR="00DD2871" w:rsidRDefault="00DD2871">
    <w:pPr>
      <w:pBdr>
        <w:bottom w:val="single" w:sz="8" w:space="1" w:color="000000"/>
      </w:pBdr>
      <w:spacing w:after="0" w:line="240" w:lineRule="aut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15:restartNumberingAfterBreak="0">
    <w:nsid w:val="0000A990"/>
    <w:multiLevelType w:val="multilevel"/>
    <w:tmpl w:val="9A1835C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0" w15:restartNumberingAfterBreak="0">
    <w:nsid w:val="0000A991"/>
    <w:multiLevelType w:val="multilevel"/>
    <w:tmpl w:val="51A81472"/>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1" w15:restartNumberingAfterBreak="0">
    <w:nsid w:val="00A99411"/>
    <w:multiLevelType w:val="multilevel"/>
    <w:tmpl w:val="CAFE10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3549635D"/>
    <w:multiLevelType w:val="hybridMultilevel"/>
    <w:tmpl w:val="56F2D87C"/>
    <w:lvl w:ilvl="0" w:tplc="DD9EA610">
      <w:numFmt w:val="bullet"/>
      <w:lvlText w:val="-"/>
      <w:lvlJc w:val="left"/>
      <w:pPr>
        <w:ind w:left="1069" w:hanging="360"/>
      </w:pPr>
      <w:rPr>
        <w:rFonts w:ascii="Times New Roman" w:eastAsia="Times New Roman" w:hAnsi="Times New Roman" w:cs="Times New Roman" w:hint="default"/>
        <w:b/>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16cid:durableId="1370838537">
    <w:abstractNumId w:val="8"/>
  </w:num>
  <w:num w:numId="2" w16cid:durableId="1173060410">
    <w:abstractNumId w:val="6"/>
  </w:num>
  <w:num w:numId="3" w16cid:durableId="1823040471">
    <w:abstractNumId w:val="5"/>
  </w:num>
  <w:num w:numId="4" w16cid:durableId="712194512">
    <w:abstractNumId w:val="4"/>
  </w:num>
  <w:num w:numId="5" w16cid:durableId="175929624">
    <w:abstractNumId w:val="7"/>
  </w:num>
  <w:num w:numId="6" w16cid:durableId="1770808551">
    <w:abstractNumId w:val="3"/>
  </w:num>
  <w:num w:numId="7" w16cid:durableId="537621087">
    <w:abstractNumId w:val="2"/>
  </w:num>
  <w:num w:numId="8" w16cid:durableId="2123837528">
    <w:abstractNumId w:val="1"/>
  </w:num>
  <w:num w:numId="9" w16cid:durableId="2106221194">
    <w:abstractNumId w:val="0"/>
  </w:num>
  <w:num w:numId="10" w16cid:durableId="1705713624">
    <w:abstractNumId w:val="9"/>
  </w:num>
  <w:num w:numId="11" w16cid:durableId="305285818">
    <w:abstractNumId w:val="10"/>
  </w:num>
  <w:num w:numId="12" w16cid:durableId="1920213484">
    <w:abstractNumId w:val="10"/>
  </w:num>
  <w:num w:numId="13" w16cid:durableId="1826430075">
    <w:abstractNumId w:val="10"/>
  </w:num>
  <w:num w:numId="14" w16cid:durableId="1932326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64470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F2C"/>
    <w:rsid w:val="00034616"/>
    <w:rsid w:val="0006063C"/>
    <w:rsid w:val="000B6C23"/>
    <w:rsid w:val="000C0EB7"/>
    <w:rsid w:val="001221D5"/>
    <w:rsid w:val="0015074B"/>
    <w:rsid w:val="00211539"/>
    <w:rsid w:val="00216E9A"/>
    <w:rsid w:val="00237928"/>
    <w:rsid w:val="0029639D"/>
    <w:rsid w:val="00300129"/>
    <w:rsid w:val="00326F90"/>
    <w:rsid w:val="003E1AFD"/>
    <w:rsid w:val="003F3F0C"/>
    <w:rsid w:val="0053286C"/>
    <w:rsid w:val="00543D7F"/>
    <w:rsid w:val="00550689"/>
    <w:rsid w:val="006937B0"/>
    <w:rsid w:val="006D3FA8"/>
    <w:rsid w:val="007341E5"/>
    <w:rsid w:val="00A50270"/>
    <w:rsid w:val="00A75444"/>
    <w:rsid w:val="00AA1D8D"/>
    <w:rsid w:val="00AA448F"/>
    <w:rsid w:val="00B02F5B"/>
    <w:rsid w:val="00B03221"/>
    <w:rsid w:val="00B27FDF"/>
    <w:rsid w:val="00B4090A"/>
    <w:rsid w:val="00B42181"/>
    <w:rsid w:val="00B47730"/>
    <w:rsid w:val="00B80C5E"/>
    <w:rsid w:val="00CB0664"/>
    <w:rsid w:val="00CB550C"/>
    <w:rsid w:val="00D0031A"/>
    <w:rsid w:val="00D0174A"/>
    <w:rsid w:val="00DB66D5"/>
    <w:rsid w:val="00DB77FD"/>
    <w:rsid w:val="00DD2871"/>
    <w:rsid w:val="00F35A09"/>
    <w:rsid w:val="00F6518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BBB89E"/>
  <w15:docId w15:val="{6897447D-C01D-4F0D-ABF9-5743B03A2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ind w:firstLine="709"/>
      <w:jc w:val="both"/>
    </w:pPr>
    <w:rPr>
      <w:rFonts w:ascii="Times New Roman" w:eastAsia="Times New Roman" w:hAnsi="Times New Roman" w:cs="Times New Roman"/>
      <w:color w:val="000000"/>
      <w:sz w:val="24"/>
    </w:rPr>
  </w:style>
  <w:style w:type="paragraph" w:styleId="Titlu1">
    <w:name w:val="heading 1"/>
    <w:basedOn w:val="Normal"/>
    <w:next w:val="Normal"/>
    <w:link w:val="Titlu1Caracter"/>
    <w:uiPriority w:val="9"/>
    <w:qFormat/>
    <w:rsid w:val="00FC693F"/>
    <w:pPr>
      <w:keepNext/>
      <w:keepLines/>
      <w:spacing w:before="360" w:after="240"/>
      <w:ind w:firstLine="0"/>
      <w:jc w:val="center"/>
      <w:outlineLvl w:val="0"/>
    </w:pPr>
    <w:rPr>
      <w:rFonts w:asciiTheme="majorHAnsi" w:eastAsiaTheme="majorEastAsia" w:hAnsiTheme="majorHAnsi" w:cstheme="majorBidi"/>
      <w:b/>
      <w:bCs/>
      <w:sz w:val="32"/>
      <w:szCs w:val="28"/>
    </w:rPr>
  </w:style>
  <w:style w:type="paragraph" w:styleId="Titlu2">
    <w:name w:val="heading 2"/>
    <w:basedOn w:val="Normal"/>
    <w:next w:val="Normal"/>
    <w:link w:val="Titlu2Caracter"/>
    <w:uiPriority w:val="9"/>
    <w:unhideWhenUsed/>
    <w:qFormat/>
    <w:rsid w:val="00FC693F"/>
    <w:pPr>
      <w:keepNext/>
      <w:keepLines/>
      <w:spacing w:before="240"/>
      <w:ind w:firstLine="0"/>
      <w:jc w:val="left"/>
      <w:outlineLvl w:val="1"/>
    </w:pPr>
    <w:rPr>
      <w:rFonts w:asciiTheme="majorHAnsi" w:eastAsiaTheme="majorEastAsia" w:hAnsiTheme="majorHAnsi" w:cstheme="majorBidi"/>
      <w:b/>
      <w:bCs/>
      <w:sz w:val="28"/>
      <w:szCs w:val="26"/>
    </w:rPr>
  </w:style>
  <w:style w:type="paragraph" w:styleId="Titlu3">
    <w:name w:val="heading 3"/>
    <w:basedOn w:val="Normal"/>
    <w:next w:val="Normal"/>
    <w:link w:val="Titlu3Caracter"/>
    <w:uiPriority w:val="9"/>
    <w:unhideWhenUsed/>
    <w:qFormat/>
    <w:rsid w:val="00FC693F"/>
    <w:pPr>
      <w:keepNext/>
      <w:keepLines/>
      <w:spacing w:before="120" w:after="60"/>
      <w:ind w:firstLine="0"/>
      <w:jc w:val="left"/>
      <w:outlineLvl w:val="2"/>
    </w:pPr>
    <w:rPr>
      <w:rFonts w:asciiTheme="majorHAnsi" w:eastAsiaTheme="majorEastAsia" w:hAnsiTheme="majorHAnsi" w:cstheme="majorBidi"/>
      <w:b/>
      <w:bCs/>
    </w:rPr>
  </w:style>
  <w:style w:type="paragraph" w:styleId="Titlu4">
    <w:name w:val="heading 4"/>
    <w:basedOn w:val="Normal"/>
    <w:next w:val="Normal"/>
    <w:link w:val="Titlu4Caracter"/>
    <w:uiPriority w:val="9"/>
    <w:semiHidden/>
    <w:unhideWhenUsed/>
    <w:qFormat/>
    <w:rsid w:val="00FC693F"/>
    <w:pPr>
      <w:keepNext/>
      <w:keepLines/>
      <w:spacing w:before="120" w:after="60"/>
      <w:ind w:firstLine="0"/>
      <w:jc w:val="left"/>
      <w:outlineLvl w:val="3"/>
    </w:pPr>
    <w:rPr>
      <w:rFonts w:asciiTheme="majorHAnsi" w:eastAsiaTheme="majorEastAsia" w:hAnsiTheme="majorHAnsi" w:cstheme="majorBidi"/>
      <w:b/>
      <w:bCs/>
      <w:i/>
      <w:iCs/>
      <w:sz w:val="22"/>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ind w:firstLine="0"/>
      <w:contextualSpacing/>
      <w:jc w:val="center"/>
    </w:pPr>
    <w:rPr>
      <w:rFonts w:asciiTheme="majorHAnsi" w:eastAsiaTheme="majorEastAsia" w:hAnsiTheme="majorHAnsi" w:cstheme="majorBidi"/>
      <w:b/>
      <w:color w:val="17365D" w:themeColor="text2" w:themeShade="BF"/>
      <w:spacing w:val="5"/>
      <w:kern w:val="28"/>
      <w:sz w:val="40"/>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Tabelgril">
    <w:name w:val="Table Grid"/>
    <w:basedOn w:val="Tabel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1143</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Vlada</dc:creator>
  <cp:keywords/>
  <cp:lastModifiedBy>Cristina Vlada</cp:lastModifiedBy>
  <cp:revision>29</cp:revision>
  <dcterms:created xsi:type="dcterms:W3CDTF">2026-05-25T10:24:00Z</dcterms:created>
  <dcterms:modified xsi:type="dcterms:W3CDTF">2026-05-28T15:40:00Z</dcterms:modified>
</cp:coreProperties>
</file>